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2C3A1F" w:rsidRDefault="00D67601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4357DD" w:rsidRPr="00B22A50" w:rsidRDefault="004357DD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B22A50">
        <w:rPr>
          <w:color w:val="auto"/>
          <w:sz w:val="28"/>
          <w:szCs w:val="28"/>
        </w:rPr>
        <w:t xml:space="preserve">ЗАКЛЮЧЕНИЕ </w:t>
      </w:r>
      <w:r w:rsidR="00CA6476" w:rsidRPr="00B22A50">
        <w:rPr>
          <w:color w:val="auto"/>
          <w:sz w:val="28"/>
          <w:szCs w:val="28"/>
        </w:rPr>
        <w:t xml:space="preserve">№ </w:t>
      </w:r>
      <w:r w:rsidR="00AC13AC">
        <w:rPr>
          <w:color w:val="auto"/>
          <w:sz w:val="28"/>
          <w:szCs w:val="28"/>
        </w:rPr>
        <w:t>81</w:t>
      </w:r>
    </w:p>
    <w:p w:rsidR="000F0590" w:rsidRPr="00B22A50" w:rsidRDefault="00AC13AC" w:rsidP="00B22A5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09</w:t>
      </w:r>
      <w:r w:rsidR="002C7C11" w:rsidRPr="00B22A5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85A51" w:rsidRPr="00B22A50">
        <w:rPr>
          <w:sz w:val="28"/>
          <w:szCs w:val="28"/>
        </w:rPr>
        <w:t>.202</w:t>
      </w:r>
      <w:r w:rsidR="00482F8E">
        <w:rPr>
          <w:sz w:val="28"/>
          <w:szCs w:val="28"/>
        </w:rPr>
        <w:t>3</w:t>
      </w:r>
      <w:r w:rsidR="008F28B9" w:rsidRPr="00B22A50">
        <w:rPr>
          <w:sz w:val="28"/>
          <w:szCs w:val="28"/>
        </w:rPr>
        <w:t>г.</w:t>
      </w:r>
    </w:p>
    <w:p w:rsidR="00124C23" w:rsidRPr="00B22A50" w:rsidRDefault="00124C23" w:rsidP="00B22A5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262C2" w:rsidRPr="00B22A50" w:rsidRDefault="00785A51" w:rsidP="00B22A50">
      <w:pPr>
        <w:spacing w:after="0" w:line="24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22A50">
        <w:rPr>
          <w:sz w:val="28"/>
          <w:szCs w:val="28"/>
        </w:rPr>
        <w:t xml:space="preserve">на проект </w:t>
      </w:r>
      <w:r w:rsidR="000B0D85" w:rsidRPr="00B22A50">
        <w:rPr>
          <w:sz w:val="28"/>
          <w:szCs w:val="28"/>
        </w:rPr>
        <w:t xml:space="preserve"> </w:t>
      </w:r>
      <w:r w:rsidR="00967270" w:rsidRPr="00B22A5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 w:rsidRPr="00B22A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 w:rsidRPr="00B22A50">
        <w:rPr>
          <w:sz w:val="28"/>
          <w:szCs w:val="28"/>
        </w:rPr>
        <w:t>6</w:t>
      </w:r>
      <w:r w:rsidR="00517D01" w:rsidRPr="00B22A50">
        <w:rPr>
          <w:sz w:val="28"/>
          <w:szCs w:val="28"/>
        </w:rPr>
        <w:t>5</w:t>
      </w:r>
      <w:r w:rsidR="00A726D5" w:rsidRPr="00B22A50">
        <w:rPr>
          <w:sz w:val="28"/>
          <w:szCs w:val="28"/>
        </w:rPr>
        <w:t xml:space="preserve">» </w:t>
      </w:r>
    </w:p>
    <w:p w:rsidR="006262C2" w:rsidRPr="00B22A50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B22A50" w:rsidRDefault="0053412C" w:rsidP="00B22A50">
      <w:pPr>
        <w:spacing w:after="0" w:line="240" w:lineRule="auto"/>
        <w:ind w:left="0" w:firstLine="709"/>
        <w:rPr>
          <w:sz w:val="28"/>
          <w:szCs w:val="28"/>
          <w:highlight w:val="yellow"/>
        </w:rPr>
      </w:pPr>
      <w:r w:rsidRPr="0053412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B22A50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B22A50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B22A50">
        <w:rPr>
          <w:sz w:val="28"/>
          <w:szCs w:val="28"/>
        </w:rPr>
        <w:t> </w:t>
      </w:r>
      <w:r w:rsidR="0002644B" w:rsidRPr="00B22A50">
        <w:rPr>
          <w:sz w:val="28"/>
          <w:szCs w:val="28"/>
        </w:rPr>
        <w:t>Яровое Алт</w:t>
      </w:r>
      <w:r w:rsidR="008F7175" w:rsidRPr="00B22A50">
        <w:rPr>
          <w:sz w:val="28"/>
          <w:szCs w:val="28"/>
        </w:rPr>
        <w:t xml:space="preserve">айского края  </w:t>
      </w:r>
      <w:r w:rsidR="00FB3C94" w:rsidRPr="00B22A50">
        <w:rPr>
          <w:sz w:val="28"/>
          <w:szCs w:val="28"/>
        </w:rPr>
        <w:t>от 30.11.2021  №36</w:t>
      </w:r>
      <w:r w:rsidR="00785A51" w:rsidRPr="00B22A50">
        <w:rPr>
          <w:sz w:val="28"/>
          <w:szCs w:val="28"/>
        </w:rPr>
        <w:t xml:space="preserve">, в соответствии со стандартом внешнего </w:t>
      </w:r>
      <w:r w:rsidR="007D07A2" w:rsidRPr="00B22A50">
        <w:rPr>
          <w:sz w:val="28"/>
          <w:szCs w:val="28"/>
        </w:rPr>
        <w:t xml:space="preserve">муниципального </w:t>
      </w:r>
      <w:r w:rsidR="00785A51" w:rsidRPr="00B22A50">
        <w:rPr>
          <w:sz w:val="28"/>
          <w:szCs w:val="28"/>
        </w:rPr>
        <w:t>финансового контроля СВ</w:t>
      </w:r>
      <w:r w:rsidR="00E67739" w:rsidRPr="00B22A50">
        <w:rPr>
          <w:sz w:val="28"/>
          <w:szCs w:val="28"/>
        </w:rPr>
        <w:t>М</w:t>
      </w:r>
      <w:r w:rsidR="00785A51" w:rsidRPr="00B22A50">
        <w:rPr>
          <w:sz w:val="28"/>
          <w:szCs w:val="28"/>
        </w:rPr>
        <w:t xml:space="preserve">ФК 012 «Порядок проведения экспертизы проектов </w:t>
      </w:r>
      <w:r w:rsidR="007D07A2" w:rsidRPr="00B22A50">
        <w:rPr>
          <w:sz w:val="28"/>
          <w:szCs w:val="28"/>
        </w:rPr>
        <w:t>муниципальных</w:t>
      </w:r>
      <w:r w:rsidR="00785A51" w:rsidRPr="00B22A50">
        <w:rPr>
          <w:sz w:val="28"/>
          <w:szCs w:val="28"/>
        </w:rPr>
        <w:t xml:space="preserve"> программ Алтайского края», утвержденного </w:t>
      </w:r>
      <w:r w:rsidR="00FB3C94" w:rsidRPr="00B22A50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AF76A0" w:rsidRPr="00B22A50">
        <w:rPr>
          <w:sz w:val="28"/>
          <w:szCs w:val="28"/>
        </w:rPr>
        <w:t>10</w:t>
      </w:r>
      <w:r w:rsidR="00FB3C94" w:rsidRPr="00B22A50">
        <w:rPr>
          <w:sz w:val="28"/>
          <w:szCs w:val="28"/>
        </w:rPr>
        <w:t>-о</w:t>
      </w:r>
      <w:r w:rsidR="00785A51" w:rsidRPr="00B22A50">
        <w:rPr>
          <w:sz w:val="28"/>
          <w:szCs w:val="28"/>
        </w:rPr>
        <w:t xml:space="preserve">, проведена финансово-экономическая </w:t>
      </w:r>
      <w:r w:rsidR="00517D01" w:rsidRPr="00B22A50">
        <w:rPr>
          <w:sz w:val="28"/>
          <w:szCs w:val="28"/>
        </w:rPr>
        <w:t xml:space="preserve">экспертиза </w:t>
      </w:r>
      <w:r w:rsidR="00785A51" w:rsidRPr="00B22A50">
        <w:rPr>
          <w:sz w:val="28"/>
          <w:szCs w:val="28"/>
        </w:rPr>
        <w:t xml:space="preserve">проекта </w:t>
      </w:r>
      <w:r w:rsidR="00580B0B" w:rsidRPr="00B22A50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B22A50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 w:rsidRPr="00B22A50">
        <w:rPr>
          <w:sz w:val="28"/>
          <w:szCs w:val="28"/>
        </w:rPr>
        <w:t>Алтайского края от 19.10.2020 №</w:t>
      </w:r>
      <w:r w:rsidR="00176D50" w:rsidRPr="00B22A50">
        <w:rPr>
          <w:sz w:val="28"/>
          <w:szCs w:val="28"/>
        </w:rPr>
        <w:t>8</w:t>
      </w:r>
      <w:r w:rsidR="00517D01" w:rsidRPr="00B22A50">
        <w:rPr>
          <w:sz w:val="28"/>
          <w:szCs w:val="28"/>
        </w:rPr>
        <w:t>65</w:t>
      </w:r>
      <w:r w:rsidR="00176D50" w:rsidRPr="00B22A50">
        <w:rPr>
          <w:sz w:val="28"/>
          <w:szCs w:val="28"/>
        </w:rPr>
        <w:t xml:space="preserve">» </w:t>
      </w:r>
      <w:r w:rsidR="00580B0B" w:rsidRPr="00B22A50">
        <w:rPr>
          <w:sz w:val="28"/>
          <w:szCs w:val="28"/>
        </w:rPr>
        <w:t xml:space="preserve">(далее проект постановления), представленного Администрацией г. Яровое установлено следующее. </w:t>
      </w:r>
    </w:p>
    <w:p w:rsidR="00AF76A0" w:rsidRPr="00B22A50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B22A50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B22A50">
        <w:rPr>
          <w:sz w:val="28"/>
          <w:szCs w:val="28"/>
        </w:rPr>
        <w:t>годы» (</w:t>
      </w:r>
      <w:r w:rsidRPr="00B22A50">
        <w:rPr>
          <w:sz w:val="28"/>
          <w:szCs w:val="28"/>
        </w:rPr>
        <w:t xml:space="preserve">далее – «муниципальная программа»). </w:t>
      </w:r>
    </w:p>
    <w:p w:rsidR="00AF76A0" w:rsidRPr="00B22A50" w:rsidRDefault="00AF76A0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Проектом постановления общий объем финансирования составляет </w:t>
      </w:r>
      <w:r w:rsidR="0010706A">
        <w:rPr>
          <w:sz w:val="28"/>
          <w:szCs w:val="28"/>
        </w:rPr>
        <w:t xml:space="preserve">4956921,0 тыс. </w:t>
      </w:r>
      <w:r w:rsidR="00CC30DB">
        <w:rPr>
          <w:sz w:val="28"/>
          <w:szCs w:val="28"/>
        </w:rPr>
        <w:t>рублей в</w:t>
      </w:r>
      <w:r w:rsidR="00B10676">
        <w:rPr>
          <w:sz w:val="28"/>
          <w:szCs w:val="28"/>
        </w:rPr>
        <w:t xml:space="preserve"> том числе на 2023 год 198269,0 тыс. рублей из федерального бюджета, </w:t>
      </w:r>
      <w:r w:rsidR="0010706A">
        <w:rPr>
          <w:sz w:val="28"/>
          <w:szCs w:val="28"/>
        </w:rPr>
        <w:t>2097378,4</w:t>
      </w:r>
      <w:r w:rsidR="00B10676">
        <w:rPr>
          <w:sz w:val="28"/>
          <w:szCs w:val="28"/>
        </w:rPr>
        <w:t xml:space="preserve"> тыс. рублей из краевого бюджета, </w:t>
      </w:r>
      <w:r w:rsidR="0010706A">
        <w:rPr>
          <w:sz w:val="28"/>
          <w:szCs w:val="28"/>
        </w:rPr>
        <w:t>75</w:t>
      </w:r>
      <w:r w:rsidR="00523747">
        <w:rPr>
          <w:sz w:val="28"/>
          <w:szCs w:val="28"/>
        </w:rPr>
        <w:t>4</w:t>
      </w:r>
      <w:r w:rsidR="0010706A">
        <w:rPr>
          <w:sz w:val="28"/>
          <w:szCs w:val="28"/>
        </w:rPr>
        <w:t>7,1</w:t>
      </w:r>
      <w:r w:rsidR="00B10676">
        <w:rPr>
          <w:sz w:val="28"/>
          <w:szCs w:val="28"/>
        </w:rPr>
        <w:t xml:space="preserve">, тыс. рублей из городского бюджета, </w:t>
      </w:r>
      <w:r w:rsidR="00523747">
        <w:rPr>
          <w:sz w:val="28"/>
          <w:szCs w:val="28"/>
        </w:rPr>
        <w:t>соответствует</w:t>
      </w:r>
      <w:r w:rsidR="0010706A">
        <w:rPr>
          <w:sz w:val="28"/>
          <w:szCs w:val="28"/>
        </w:rPr>
        <w:t xml:space="preserve"> </w:t>
      </w:r>
      <w:r w:rsidR="00B10676">
        <w:rPr>
          <w:sz w:val="28"/>
          <w:szCs w:val="28"/>
        </w:rPr>
        <w:t xml:space="preserve"> </w:t>
      </w:r>
      <w:r w:rsidR="00B10676" w:rsidRPr="00B22A50">
        <w:rPr>
          <w:sz w:val="28"/>
          <w:szCs w:val="28"/>
        </w:rPr>
        <w:t>решени</w:t>
      </w:r>
      <w:r w:rsidR="00523747">
        <w:rPr>
          <w:sz w:val="28"/>
          <w:szCs w:val="28"/>
        </w:rPr>
        <w:t>ю</w:t>
      </w:r>
      <w:r w:rsidR="0010706A">
        <w:rPr>
          <w:sz w:val="28"/>
          <w:szCs w:val="28"/>
        </w:rPr>
        <w:t xml:space="preserve"> </w:t>
      </w:r>
      <w:r w:rsidRPr="00B22A50">
        <w:rPr>
          <w:sz w:val="28"/>
          <w:szCs w:val="28"/>
        </w:rPr>
        <w:t xml:space="preserve">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изменением от 24.03.2023 № 10</w:t>
      </w:r>
      <w:r w:rsidR="00B10676">
        <w:rPr>
          <w:sz w:val="28"/>
          <w:szCs w:val="28"/>
        </w:rPr>
        <w:t>, от 26.06.202</w:t>
      </w:r>
      <w:r w:rsidR="00CF2741">
        <w:rPr>
          <w:sz w:val="28"/>
          <w:szCs w:val="28"/>
        </w:rPr>
        <w:t>3</w:t>
      </w:r>
      <w:r w:rsidR="00B10676">
        <w:rPr>
          <w:sz w:val="28"/>
          <w:szCs w:val="28"/>
        </w:rPr>
        <w:t xml:space="preserve"> № 25</w:t>
      </w:r>
      <w:r w:rsidR="0010706A">
        <w:rPr>
          <w:sz w:val="28"/>
          <w:szCs w:val="28"/>
        </w:rPr>
        <w:t>,</w:t>
      </w:r>
      <w:r w:rsidR="00CF2741">
        <w:rPr>
          <w:sz w:val="28"/>
          <w:szCs w:val="28"/>
        </w:rPr>
        <w:t xml:space="preserve"> 31.10.2023 №48</w:t>
      </w:r>
      <w:r w:rsidR="0010706A">
        <w:rPr>
          <w:sz w:val="28"/>
          <w:szCs w:val="28"/>
        </w:rPr>
        <w:t xml:space="preserve"> </w:t>
      </w:r>
      <w:r w:rsidRPr="00B22A50">
        <w:rPr>
          <w:sz w:val="28"/>
          <w:szCs w:val="28"/>
        </w:rPr>
        <w:t>)</w:t>
      </w:r>
      <w:r w:rsidR="00B10676">
        <w:rPr>
          <w:sz w:val="28"/>
          <w:szCs w:val="28"/>
        </w:rPr>
        <w:t xml:space="preserve">. </w:t>
      </w:r>
      <w:r w:rsidRPr="00B22A50">
        <w:rPr>
          <w:sz w:val="28"/>
          <w:szCs w:val="28"/>
        </w:rPr>
        <w:t xml:space="preserve">  </w:t>
      </w:r>
    </w:p>
    <w:p w:rsidR="00E775BE" w:rsidRPr="00E775BE" w:rsidRDefault="003B169F" w:rsidP="00E775BE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20 </w:t>
      </w:r>
      <w:r w:rsidRPr="003B169F">
        <w:rPr>
          <w:sz w:val="28"/>
          <w:szCs w:val="28"/>
        </w:rPr>
        <w:t>Положения о бюджетном процессе и финансовом контроле в муниципальном образовании город Яровое Алтайского края</w:t>
      </w:r>
      <w:r>
        <w:rPr>
          <w:sz w:val="28"/>
          <w:szCs w:val="28"/>
        </w:rPr>
        <w:t>, утвержденного решением ГСд</w:t>
      </w:r>
      <w:r w:rsidR="00FD318E">
        <w:rPr>
          <w:sz w:val="28"/>
          <w:szCs w:val="28"/>
        </w:rPr>
        <w:t xml:space="preserve"> города Яровое Алтайского края</w:t>
      </w:r>
      <w:r>
        <w:rPr>
          <w:sz w:val="28"/>
          <w:szCs w:val="28"/>
        </w:rPr>
        <w:t xml:space="preserve"> от 29.10.2020 № 36</w:t>
      </w:r>
      <w:r w:rsidR="00FD318E">
        <w:rPr>
          <w:sz w:val="28"/>
          <w:szCs w:val="28"/>
        </w:rPr>
        <w:t xml:space="preserve"> проектом постановления  </w:t>
      </w:r>
      <w:r>
        <w:rPr>
          <w:sz w:val="28"/>
          <w:szCs w:val="28"/>
        </w:rPr>
        <w:t xml:space="preserve"> </w:t>
      </w:r>
      <w:r w:rsidR="00FD318E">
        <w:rPr>
          <w:sz w:val="28"/>
          <w:szCs w:val="28"/>
        </w:rPr>
        <w:t>п</w:t>
      </w:r>
      <w:r w:rsidRPr="003B169F">
        <w:rPr>
          <w:sz w:val="28"/>
          <w:szCs w:val="28"/>
        </w:rPr>
        <w:t>ерераспред</w:t>
      </w:r>
      <w:bookmarkStart w:id="0" w:name="_GoBack"/>
      <w:bookmarkEnd w:id="0"/>
      <w:r w:rsidRPr="003B169F">
        <w:rPr>
          <w:sz w:val="28"/>
          <w:szCs w:val="28"/>
        </w:rPr>
        <w:t>елен</w:t>
      </w:r>
      <w:r w:rsidR="00FD318E">
        <w:rPr>
          <w:sz w:val="28"/>
          <w:szCs w:val="28"/>
        </w:rPr>
        <w:t>ы</w:t>
      </w:r>
      <w:r w:rsidRPr="003B169F">
        <w:rPr>
          <w:sz w:val="28"/>
          <w:szCs w:val="28"/>
        </w:rPr>
        <w:t xml:space="preserve"> бюджетны</w:t>
      </w:r>
      <w:r w:rsidR="00FD318E">
        <w:rPr>
          <w:sz w:val="28"/>
          <w:szCs w:val="28"/>
        </w:rPr>
        <w:t>е</w:t>
      </w:r>
      <w:r w:rsidRPr="003B169F">
        <w:rPr>
          <w:sz w:val="28"/>
          <w:szCs w:val="28"/>
        </w:rPr>
        <w:t xml:space="preserve"> ассигновани</w:t>
      </w:r>
      <w:r w:rsidR="00FD318E">
        <w:rPr>
          <w:sz w:val="28"/>
          <w:szCs w:val="28"/>
        </w:rPr>
        <w:t>я</w:t>
      </w:r>
      <w:r w:rsidRPr="003B169F">
        <w:rPr>
          <w:sz w:val="28"/>
          <w:szCs w:val="28"/>
        </w:rPr>
        <w:t xml:space="preserve"> в пределах </w:t>
      </w:r>
      <w:r w:rsidRPr="003B169F">
        <w:rPr>
          <w:sz w:val="28"/>
          <w:szCs w:val="28"/>
        </w:rPr>
        <w:lastRenderedPageBreak/>
        <w:t>общего объема бюджетных ассигнований, предусмотренных на реализацию муниципал</w:t>
      </w:r>
      <w:r w:rsidR="002F7597">
        <w:rPr>
          <w:sz w:val="28"/>
          <w:szCs w:val="28"/>
        </w:rPr>
        <w:t xml:space="preserve">ьной </w:t>
      </w:r>
      <w:r w:rsidRPr="003B169F">
        <w:rPr>
          <w:sz w:val="28"/>
          <w:szCs w:val="28"/>
        </w:rPr>
        <w:t>программы</w:t>
      </w:r>
      <w:r w:rsidR="00FD318E">
        <w:rPr>
          <w:sz w:val="28"/>
          <w:szCs w:val="28"/>
        </w:rPr>
        <w:t xml:space="preserve"> между мероприятиями 2.9 «Разработка проектно-сметной документации «Угольная водогрейная котельная установленной мощностью 110 Гкал/час в городе Яровое Алтайского края» и 1.6 « Реконструкция биологических очистных сооружений муниципального образования город Яровое.1 этап «Реконструкция БОС-1 на10 тыс.м3 в сутки» на  сумму 84, тыс. рублей для обследования состояния здания (сооружения). Обоснование </w:t>
      </w:r>
      <w:r w:rsidR="00B00B3A">
        <w:rPr>
          <w:sz w:val="28"/>
          <w:szCs w:val="28"/>
        </w:rPr>
        <w:t xml:space="preserve">и техническое задание имеется. </w:t>
      </w:r>
      <w:r w:rsidR="00FD318E">
        <w:rPr>
          <w:sz w:val="28"/>
          <w:szCs w:val="28"/>
        </w:rPr>
        <w:t xml:space="preserve"> </w:t>
      </w:r>
      <w:r w:rsidR="00B00B3A">
        <w:rPr>
          <w:sz w:val="28"/>
          <w:szCs w:val="28"/>
        </w:rPr>
        <w:t xml:space="preserve"> </w:t>
      </w:r>
      <w:r w:rsidR="00E775BE">
        <w:rPr>
          <w:sz w:val="28"/>
          <w:szCs w:val="28"/>
        </w:rPr>
        <w:t>Вид расходов не изменился ВР 400 «</w:t>
      </w:r>
      <w:r w:rsidR="00E775BE" w:rsidRPr="00E775BE">
        <w:rPr>
          <w:sz w:val="28"/>
          <w:szCs w:val="28"/>
        </w:rPr>
        <w:t>Капитальные вложения в объекты государственной (муниципальной) собственности</w:t>
      </w:r>
      <w:r w:rsidR="00E775BE">
        <w:rPr>
          <w:sz w:val="28"/>
          <w:szCs w:val="28"/>
        </w:rPr>
        <w:t>».</w:t>
      </w:r>
    </w:p>
    <w:p w:rsidR="00523747" w:rsidRDefault="00E775BE" w:rsidP="00E775BE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E775BE">
        <w:rPr>
          <w:sz w:val="28"/>
          <w:szCs w:val="28"/>
        </w:rPr>
        <w:t xml:space="preserve">На основании дополнительного соглашения к Соглашению о предоставлении субсидии бюджету муниципального образования из краевого бюджета на реализацию мероприятий по строительству, реконструкции, ремонту и капитальному ремонту объектов теплоснабжения № 105-2023-01730000-252/1 сумма финансирования по мероприятию 2.5 «Капитальный ремонт тепловых сетей» уменьшилась на 50787,2 тыс. рублей. </w:t>
      </w:r>
    </w:p>
    <w:p w:rsidR="00B22A50" w:rsidRDefault="00E775BE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Изменения не затрагивают структуру муниципальной программы и не влияют на индикаторы. </w:t>
      </w:r>
    </w:p>
    <w:p w:rsidR="00D91987" w:rsidRDefault="00765DCA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  <w:r w:rsidRPr="00765DCA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B10676" w:rsidRDefault="00B10676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</w:p>
    <w:p w:rsidR="00E775BE" w:rsidRDefault="00E775BE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</w:p>
    <w:p w:rsidR="00765DCA" w:rsidRPr="00B22A50" w:rsidRDefault="00765DCA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</w:p>
    <w:p w:rsidR="00B22A50" w:rsidRPr="00B22A50" w:rsidRDefault="00C92A00" w:rsidP="00B22A50">
      <w:pPr>
        <w:spacing w:after="0" w:line="240" w:lineRule="auto"/>
        <w:ind w:firstLine="709"/>
        <w:rPr>
          <w:color w:val="auto"/>
          <w:sz w:val="28"/>
          <w:szCs w:val="28"/>
        </w:rPr>
      </w:pPr>
      <w:r w:rsidRPr="00B22A50">
        <w:rPr>
          <w:color w:val="auto"/>
          <w:sz w:val="28"/>
          <w:szCs w:val="28"/>
        </w:rPr>
        <w:t>Председатель</w:t>
      </w:r>
    </w:p>
    <w:p w:rsidR="00C15714" w:rsidRPr="00B22A50" w:rsidRDefault="00B22A50" w:rsidP="00B22A50">
      <w:pPr>
        <w:spacing w:after="0" w:line="240" w:lineRule="auto"/>
        <w:ind w:firstLine="709"/>
        <w:rPr>
          <w:sz w:val="28"/>
          <w:szCs w:val="28"/>
        </w:rPr>
      </w:pPr>
      <w:r w:rsidRPr="00B22A50">
        <w:rPr>
          <w:color w:val="auto"/>
          <w:sz w:val="28"/>
          <w:szCs w:val="28"/>
        </w:rPr>
        <w:t xml:space="preserve">Контрольно-счетной палаты </w:t>
      </w:r>
      <w:r w:rsidR="00C92A00" w:rsidRPr="00B22A50">
        <w:rPr>
          <w:color w:val="auto"/>
          <w:sz w:val="28"/>
          <w:szCs w:val="28"/>
        </w:rPr>
        <w:tab/>
      </w:r>
      <w:r w:rsidR="00405D3F" w:rsidRPr="00B22A50">
        <w:rPr>
          <w:color w:val="auto"/>
          <w:sz w:val="28"/>
          <w:szCs w:val="28"/>
        </w:rPr>
        <w:t xml:space="preserve">                                                    </w:t>
      </w:r>
      <w:r w:rsidR="00E10C76" w:rsidRPr="00B22A50">
        <w:rPr>
          <w:sz w:val="28"/>
          <w:szCs w:val="28"/>
        </w:rPr>
        <w:t>Гладышева В.А.</w:t>
      </w:r>
    </w:p>
    <w:sectPr w:rsidR="00C15714" w:rsidRPr="00B22A50" w:rsidSect="00B22A5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98" w:rsidRDefault="00D31B98" w:rsidP="003F5C68">
      <w:pPr>
        <w:spacing w:after="0" w:line="240" w:lineRule="auto"/>
      </w:pPr>
      <w:r>
        <w:separator/>
      </w:r>
    </w:p>
  </w:endnote>
  <w:endnote w:type="continuationSeparator" w:id="0">
    <w:p w:rsidR="00D31B98" w:rsidRDefault="00D31B9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D31B98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5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F17DF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98" w:rsidRDefault="00D31B98" w:rsidP="003F5C68">
      <w:pPr>
        <w:spacing w:after="0" w:line="240" w:lineRule="auto"/>
      </w:pPr>
      <w:r>
        <w:separator/>
      </w:r>
    </w:p>
  </w:footnote>
  <w:footnote w:type="continuationSeparator" w:id="0">
    <w:p w:rsidR="00D31B98" w:rsidRDefault="00D31B9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8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6"/>
  </w:num>
  <w:num w:numId="12">
    <w:abstractNumId w:val="20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19"/>
  </w:num>
  <w:num w:numId="19">
    <w:abstractNumId w:val="17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64A8"/>
    <w:rsid w:val="00017E00"/>
    <w:rsid w:val="00017FF7"/>
    <w:rsid w:val="00023F96"/>
    <w:rsid w:val="0002644B"/>
    <w:rsid w:val="00030B19"/>
    <w:rsid w:val="00033CC2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83BC2"/>
    <w:rsid w:val="000861DC"/>
    <w:rsid w:val="00093D59"/>
    <w:rsid w:val="0009487D"/>
    <w:rsid w:val="00095FF3"/>
    <w:rsid w:val="000A08F2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B7102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2F94"/>
    <w:rsid w:val="0010706A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4699"/>
    <w:rsid w:val="001A6B03"/>
    <w:rsid w:val="001B49BD"/>
    <w:rsid w:val="001B7AF6"/>
    <w:rsid w:val="001C2057"/>
    <w:rsid w:val="001C3923"/>
    <w:rsid w:val="001C6FA9"/>
    <w:rsid w:val="001D07E2"/>
    <w:rsid w:val="001D1CF5"/>
    <w:rsid w:val="001E1714"/>
    <w:rsid w:val="001E66A5"/>
    <w:rsid w:val="001E716D"/>
    <w:rsid w:val="001F48B1"/>
    <w:rsid w:val="001F59D2"/>
    <w:rsid w:val="001F60A1"/>
    <w:rsid w:val="001F64D5"/>
    <w:rsid w:val="00200834"/>
    <w:rsid w:val="00203375"/>
    <w:rsid w:val="00206B5F"/>
    <w:rsid w:val="00212054"/>
    <w:rsid w:val="00217D2D"/>
    <w:rsid w:val="00221AC8"/>
    <w:rsid w:val="00223B8F"/>
    <w:rsid w:val="00227823"/>
    <w:rsid w:val="00227A69"/>
    <w:rsid w:val="00233D85"/>
    <w:rsid w:val="00234388"/>
    <w:rsid w:val="00235928"/>
    <w:rsid w:val="00244EE6"/>
    <w:rsid w:val="00246243"/>
    <w:rsid w:val="002553BC"/>
    <w:rsid w:val="00262AA8"/>
    <w:rsid w:val="00264766"/>
    <w:rsid w:val="00273368"/>
    <w:rsid w:val="002748F6"/>
    <w:rsid w:val="00275E3C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50EC"/>
    <w:rsid w:val="002B7503"/>
    <w:rsid w:val="002C0D2D"/>
    <w:rsid w:val="002C20CA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2F7597"/>
    <w:rsid w:val="00301F8C"/>
    <w:rsid w:val="003035DA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78FE"/>
    <w:rsid w:val="003415BE"/>
    <w:rsid w:val="0034618A"/>
    <w:rsid w:val="00347E56"/>
    <w:rsid w:val="00352080"/>
    <w:rsid w:val="00354DA1"/>
    <w:rsid w:val="00357D0B"/>
    <w:rsid w:val="00360515"/>
    <w:rsid w:val="00362474"/>
    <w:rsid w:val="00383F0A"/>
    <w:rsid w:val="0038509C"/>
    <w:rsid w:val="003941DF"/>
    <w:rsid w:val="00397B96"/>
    <w:rsid w:val="00397CB8"/>
    <w:rsid w:val="003A1948"/>
    <w:rsid w:val="003A4174"/>
    <w:rsid w:val="003A503C"/>
    <w:rsid w:val="003A6F2E"/>
    <w:rsid w:val="003B1489"/>
    <w:rsid w:val="003B169F"/>
    <w:rsid w:val="003B2C46"/>
    <w:rsid w:val="003B448B"/>
    <w:rsid w:val="003D2E18"/>
    <w:rsid w:val="003E0983"/>
    <w:rsid w:val="003E2804"/>
    <w:rsid w:val="003F5C68"/>
    <w:rsid w:val="003F6939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3747"/>
    <w:rsid w:val="005249A9"/>
    <w:rsid w:val="005268E3"/>
    <w:rsid w:val="005270C9"/>
    <w:rsid w:val="0052722C"/>
    <w:rsid w:val="00530073"/>
    <w:rsid w:val="0053154B"/>
    <w:rsid w:val="0053209C"/>
    <w:rsid w:val="005323B5"/>
    <w:rsid w:val="0053412C"/>
    <w:rsid w:val="005361CB"/>
    <w:rsid w:val="00536A7E"/>
    <w:rsid w:val="00540975"/>
    <w:rsid w:val="00544D96"/>
    <w:rsid w:val="005454C7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65DCA"/>
    <w:rsid w:val="00776839"/>
    <w:rsid w:val="00777E0F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B6740"/>
    <w:rsid w:val="007C0689"/>
    <w:rsid w:val="007C2A4C"/>
    <w:rsid w:val="007C2E47"/>
    <w:rsid w:val="007C7817"/>
    <w:rsid w:val="007C7F61"/>
    <w:rsid w:val="007D07A2"/>
    <w:rsid w:val="007D4D66"/>
    <w:rsid w:val="007D7307"/>
    <w:rsid w:val="007E7C08"/>
    <w:rsid w:val="007F1C91"/>
    <w:rsid w:val="00803CCB"/>
    <w:rsid w:val="00805B5F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A4222"/>
    <w:rsid w:val="009B058D"/>
    <w:rsid w:val="009B4588"/>
    <w:rsid w:val="009C3311"/>
    <w:rsid w:val="009C5CF6"/>
    <w:rsid w:val="009D0CF4"/>
    <w:rsid w:val="009D3C69"/>
    <w:rsid w:val="009E62E3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529B8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13AC"/>
    <w:rsid w:val="00AC2380"/>
    <w:rsid w:val="00AC2B38"/>
    <w:rsid w:val="00AC5FB8"/>
    <w:rsid w:val="00AC7797"/>
    <w:rsid w:val="00AD68CE"/>
    <w:rsid w:val="00AE0015"/>
    <w:rsid w:val="00AF51B0"/>
    <w:rsid w:val="00AF76A0"/>
    <w:rsid w:val="00B00B3A"/>
    <w:rsid w:val="00B06FCD"/>
    <w:rsid w:val="00B070CA"/>
    <w:rsid w:val="00B10676"/>
    <w:rsid w:val="00B111A6"/>
    <w:rsid w:val="00B1501F"/>
    <w:rsid w:val="00B17723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A6926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2B6F"/>
    <w:rsid w:val="00C340F8"/>
    <w:rsid w:val="00C416D8"/>
    <w:rsid w:val="00C47FA4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C0892"/>
    <w:rsid w:val="00CC30DB"/>
    <w:rsid w:val="00CC3ADE"/>
    <w:rsid w:val="00CC4D1A"/>
    <w:rsid w:val="00CD492B"/>
    <w:rsid w:val="00CD5CEA"/>
    <w:rsid w:val="00CD701F"/>
    <w:rsid w:val="00CE1CA4"/>
    <w:rsid w:val="00CE1FA9"/>
    <w:rsid w:val="00CE500F"/>
    <w:rsid w:val="00CE51C8"/>
    <w:rsid w:val="00CE6F77"/>
    <w:rsid w:val="00CF0A77"/>
    <w:rsid w:val="00CF17DF"/>
    <w:rsid w:val="00CF1D16"/>
    <w:rsid w:val="00CF2741"/>
    <w:rsid w:val="00CF3CB1"/>
    <w:rsid w:val="00CF4FF2"/>
    <w:rsid w:val="00CF5708"/>
    <w:rsid w:val="00CF615A"/>
    <w:rsid w:val="00D022EF"/>
    <w:rsid w:val="00D137F0"/>
    <w:rsid w:val="00D13962"/>
    <w:rsid w:val="00D237BF"/>
    <w:rsid w:val="00D31B98"/>
    <w:rsid w:val="00D3560A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1987"/>
    <w:rsid w:val="00D9265B"/>
    <w:rsid w:val="00D97AE1"/>
    <w:rsid w:val="00DA2557"/>
    <w:rsid w:val="00DA438D"/>
    <w:rsid w:val="00DA5D22"/>
    <w:rsid w:val="00DA5F58"/>
    <w:rsid w:val="00DB7174"/>
    <w:rsid w:val="00DB7A04"/>
    <w:rsid w:val="00DC6B34"/>
    <w:rsid w:val="00DD03D3"/>
    <w:rsid w:val="00DD0F99"/>
    <w:rsid w:val="00DD1ACC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58B2"/>
    <w:rsid w:val="00E67739"/>
    <w:rsid w:val="00E67FD5"/>
    <w:rsid w:val="00E70E24"/>
    <w:rsid w:val="00E72A9E"/>
    <w:rsid w:val="00E738EB"/>
    <w:rsid w:val="00E775BE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C1F47"/>
    <w:rsid w:val="00ED1FCD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CF9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18E"/>
    <w:rsid w:val="00FD3B57"/>
    <w:rsid w:val="00FD6523"/>
    <w:rsid w:val="00FE00E5"/>
    <w:rsid w:val="00FE47FE"/>
    <w:rsid w:val="00FE5A31"/>
    <w:rsid w:val="00FE6415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A209-C389-4A61-8EAC-E2729F16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330</cp:revision>
  <cp:lastPrinted>2023-03-24T08:20:00Z</cp:lastPrinted>
  <dcterms:created xsi:type="dcterms:W3CDTF">2020-04-23T10:35:00Z</dcterms:created>
  <dcterms:modified xsi:type="dcterms:W3CDTF">2023-12-19T08:15:00Z</dcterms:modified>
</cp:coreProperties>
</file>